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4F" w:rsidRPr="00010C4F" w:rsidRDefault="00010C4F" w:rsidP="000E4109">
      <w:pPr>
        <w:jc w:val="center"/>
        <w:rPr>
          <w:rFonts w:asciiTheme="majorBidi" w:hAnsiTheme="majorBidi" w:cstheme="majorBidi"/>
          <w:b/>
          <w:bCs/>
          <w:sz w:val="32"/>
          <w:szCs w:val="32"/>
        </w:rPr>
      </w:pPr>
      <w:r w:rsidRPr="00010C4F">
        <w:rPr>
          <w:rFonts w:asciiTheme="majorBidi" w:hAnsiTheme="majorBidi" w:cstheme="majorBidi"/>
          <w:b/>
          <w:bCs/>
          <w:sz w:val="32"/>
          <w:szCs w:val="32"/>
        </w:rPr>
        <w:t>Université Batna 2-Chahid Mostefa Ben Boulaid</w:t>
      </w:r>
    </w:p>
    <w:p w:rsidR="00010C4F" w:rsidRPr="00010C4F" w:rsidRDefault="00010C4F" w:rsidP="000E4109">
      <w:pPr>
        <w:jc w:val="center"/>
        <w:rPr>
          <w:rFonts w:asciiTheme="majorBidi" w:hAnsiTheme="majorBidi" w:cstheme="majorBidi"/>
        </w:rPr>
      </w:pPr>
      <w:r w:rsidRPr="00010C4F">
        <w:rPr>
          <w:rFonts w:asciiTheme="majorBidi" w:hAnsiTheme="majorBidi" w:cstheme="majorBidi"/>
        </w:rPr>
        <w:t>Faculté de Technologie-Département de Génie Civil</w:t>
      </w:r>
    </w:p>
    <w:p w:rsidR="00010C4F" w:rsidRPr="00010C4F" w:rsidRDefault="00010C4F" w:rsidP="000E4109">
      <w:pPr>
        <w:jc w:val="center"/>
        <w:rPr>
          <w:rFonts w:asciiTheme="majorBidi" w:hAnsiTheme="majorBidi" w:cstheme="majorBidi"/>
          <w:b/>
          <w:bCs/>
          <w:u w:val="single"/>
        </w:rPr>
      </w:pPr>
      <w:r w:rsidRPr="00010C4F">
        <w:rPr>
          <w:rFonts w:asciiTheme="majorBidi" w:hAnsiTheme="majorBidi" w:cstheme="majorBidi"/>
          <w:b/>
          <w:bCs/>
          <w:u w:val="single"/>
        </w:rPr>
        <w:t>Cours Master I Construction Mixte et Métallique</w:t>
      </w:r>
    </w:p>
    <w:p w:rsidR="00010C4F" w:rsidRDefault="00010C4F" w:rsidP="00010C4F">
      <w:pPr>
        <w:jc w:val="center"/>
        <w:rPr>
          <w:rFonts w:asciiTheme="majorBidi" w:hAnsiTheme="majorBidi" w:cstheme="majorBidi"/>
          <w:b/>
          <w:bCs/>
        </w:rPr>
      </w:pPr>
      <w:r>
        <w:rPr>
          <w:rFonts w:asciiTheme="majorBidi" w:hAnsiTheme="majorBidi" w:cstheme="majorBidi"/>
          <w:b/>
          <w:bCs/>
        </w:rPr>
        <w:t>Année universitaire 2020-2021</w:t>
      </w:r>
    </w:p>
    <w:p w:rsidR="000E4109" w:rsidRDefault="000E4109" w:rsidP="00010C4F">
      <w:pPr>
        <w:jc w:val="center"/>
        <w:rPr>
          <w:rFonts w:asciiTheme="majorBidi" w:hAnsiTheme="majorBidi" w:cstheme="majorBidi"/>
          <w:b/>
          <w:bCs/>
        </w:rPr>
      </w:pPr>
      <w:r w:rsidRPr="000E4109">
        <w:rPr>
          <w:rFonts w:asciiTheme="majorBidi" w:hAnsiTheme="majorBidi" w:cstheme="majorBidi"/>
          <w:b/>
          <w:bCs/>
        </w:rPr>
        <w:t xml:space="preserve">Chapitre II </w:t>
      </w:r>
    </w:p>
    <w:p w:rsidR="000E4109" w:rsidRPr="00010C4F" w:rsidRDefault="000E4109" w:rsidP="00010C4F">
      <w:pPr>
        <w:jc w:val="center"/>
        <w:rPr>
          <w:rFonts w:asciiTheme="majorBidi" w:hAnsiTheme="majorBidi" w:cstheme="majorBidi"/>
          <w:b/>
          <w:bCs/>
          <w:sz w:val="28"/>
          <w:szCs w:val="28"/>
          <w:u w:val="single"/>
        </w:rPr>
      </w:pPr>
      <w:r w:rsidRPr="00010C4F">
        <w:rPr>
          <w:rFonts w:asciiTheme="majorBidi" w:hAnsiTheme="majorBidi" w:cstheme="majorBidi"/>
          <w:b/>
          <w:bCs/>
          <w:sz w:val="28"/>
          <w:szCs w:val="28"/>
          <w:u w:val="single"/>
        </w:rPr>
        <w:t>Caractéristiques des sections transversales</w:t>
      </w:r>
    </w:p>
    <w:p w:rsidR="000E4109" w:rsidRPr="000E4109" w:rsidRDefault="000E4109" w:rsidP="00567EB8">
      <w:pPr>
        <w:jc w:val="both"/>
        <w:rPr>
          <w:rFonts w:asciiTheme="majorBidi" w:hAnsiTheme="majorBidi" w:cstheme="majorBidi"/>
        </w:rPr>
      </w:pPr>
      <w:r w:rsidRPr="000E4109">
        <w:rPr>
          <w:rFonts w:asciiTheme="majorBidi" w:hAnsiTheme="majorBidi" w:cstheme="majorBidi"/>
        </w:rPr>
        <w:t xml:space="preserve">        I- Introduction :</w:t>
      </w:r>
    </w:p>
    <w:p w:rsidR="000E4109" w:rsidRPr="000E4109" w:rsidRDefault="000E4109" w:rsidP="00567EB8">
      <w:pPr>
        <w:jc w:val="both"/>
        <w:rPr>
          <w:rFonts w:asciiTheme="majorBidi" w:hAnsiTheme="majorBidi" w:cstheme="majorBidi"/>
        </w:rPr>
      </w:pPr>
      <w:r w:rsidRPr="000E4109">
        <w:rPr>
          <w:rFonts w:asciiTheme="majorBidi" w:hAnsiTheme="majorBidi" w:cstheme="majorBidi"/>
        </w:rPr>
        <w:t xml:space="preserve">    La largeur effective des table</w:t>
      </w:r>
      <w:r w:rsidR="00567EB8">
        <w:rPr>
          <w:rFonts w:asciiTheme="majorBidi" w:hAnsiTheme="majorBidi" w:cstheme="majorBidi"/>
        </w:rPr>
        <w:t>s</w:t>
      </w:r>
      <w:r w:rsidRPr="000E4109">
        <w:rPr>
          <w:rFonts w:asciiTheme="majorBidi" w:hAnsiTheme="majorBidi" w:cstheme="majorBidi"/>
        </w:rPr>
        <w:t xml:space="preserve"> de compression en béton doit être déterminée conformément aux dispositions suivantes. Lorsque l'analyse globale élastique est utilisée, il faut supposer une largeur effective constante sur l'ensemble de chaque portée. Cette valeur peut être prise comme la valeur à </w:t>
      </w:r>
      <w:r w:rsidR="00567EB8" w:rsidRPr="000E4109">
        <w:rPr>
          <w:rFonts w:asciiTheme="majorBidi" w:hAnsiTheme="majorBidi" w:cstheme="majorBidi"/>
        </w:rPr>
        <w:t>mi portée</w:t>
      </w:r>
      <w:r w:rsidRPr="000E4109">
        <w:rPr>
          <w:rFonts w:asciiTheme="majorBidi" w:hAnsiTheme="majorBidi" w:cstheme="majorBidi"/>
        </w:rPr>
        <w:t xml:space="preserve"> pour une travée supportée aux deux extrémités, et la valeur à l'appui pour un cantilever.</w:t>
      </w:r>
    </w:p>
    <w:p w:rsidR="000E4109" w:rsidRDefault="00177EC3" w:rsidP="00567EB8">
      <w:pPr>
        <w:jc w:val="both"/>
        <w:rPr>
          <w:rFonts w:asciiTheme="majorBidi" w:hAnsiTheme="majorBidi" w:cstheme="majorBidi"/>
        </w:rPr>
      </w:pPr>
      <w:r w:rsidRPr="00177EC3">
        <w:rPr>
          <w:rFonts w:asciiTheme="majorBidi" w:hAnsiTheme="majorBidi" w:cstheme="majorBidi"/>
          <w:noProof/>
          <w:lang w:eastAsia="fr-FR"/>
        </w:rPr>
        <mc:AlternateContent>
          <mc:Choice Requires="wps">
            <w:drawing>
              <wp:anchor distT="45720" distB="45720" distL="114300" distR="114300" simplePos="0" relativeHeight="251659264" behindDoc="0" locked="0" layoutInCell="1" allowOverlap="1" wp14:anchorId="03B4AD32" wp14:editId="45650FE3">
                <wp:simplePos x="0" y="0"/>
                <wp:positionH relativeFrom="column">
                  <wp:posOffset>1106805</wp:posOffset>
                </wp:positionH>
                <wp:positionV relativeFrom="paragraph">
                  <wp:posOffset>312420</wp:posOffset>
                </wp:positionV>
                <wp:extent cx="4086225" cy="387350"/>
                <wp:effectExtent l="0" t="0" r="28575"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87350"/>
                        </a:xfrm>
                        <a:prstGeom prst="rect">
                          <a:avLst/>
                        </a:prstGeom>
                        <a:solidFill>
                          <a:srgbClr val="FFFFFF"/>
                        </a:solidFill>
                        <a:ln w="9525">
                          <a:solidFill>
                            <a:srgbClr val="000000"/>
                          </a:solidFill>
                          <a:miter lim="800000"/>
                          <a:headEnd/>
                          <a:tailEnd/>
                        </a:ln>
                      </wps:spPr>
                      <wps:txbx>
                        <w:txbxContent>
                          <w:p w:rsidR="00177EC3" w:rsidRDefault="006434F4" w:rsidP="006434F4">
                            <w:r>
                              <w:t xml:space="preserve">                                                                            </w:t>
                            </w:r>
                            <w:r w:rsidR="001C7E90">
                              <w:t xml:space="preserve">                                    </w:t>
                            </w:r>
                            <w:r>
                              <w:t xml:space="preserve">  (2</w:t>
                            </w:r>
                            <w:r w:rsidR="00246A38">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4AD32" id="_x0000_t202" coordsize="21600,21600" o:spt="202" path="m,l,21600r21600,l21600,xe">
                <v:stroke joinstyle="miter"/>
                <v:path gradientshapeok="t" o:connecttype="rect"/>
              </v:shapetype>
              <v:shape id="Zone de texte 2" o:spid="_x0000_s1026" type="#_x0000_t202" style="position:absolute;left:0;text-align:left;margin-left:87.15pt;margin-top:24.6pt;width:321.75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">
                <v:textbox>
                  <w:txbxContent>
                    <w:p w:rsidR="00177EC3" w:rsidRDefault="006434F4" w:rsidP="006434F4">
                      <w:r>
                        <w:t xml:space="preserve">                                                                            </w:t>
                      </w:r>
                      <w:r w:rsidR="001C7E90">
                        <w:t xml:space="preserve">                                    </w:t>
                      </w:r>
                      <w:r>
                        <w:t xml:space="preserve">  (2</w:t>
                      </w:r>
                      <w:r w:rsidR="00246A38">
                        <w:t>.1)</w:t>
                      </w:r>
                    </w:p>
                  </w:txbxContent>
                </v:textbox>
                <w10:wrap type="square"/>
              </v:shape>
            </w:pict>
          </mc:Fallback>
        </mc:AlternateContent>
      </w:r>
      <w:r w:rsidR="000E4109" w:rsidRPr="000E4109">
        <w:rPr>
          <w:rFonts w:asciiTheme="majorBidi" w:hAnsiTheme="majorBidi" w:cstheme="majorBidi"/>
        </w:rPr>
        <w:t xml:space="preserve">    À </w:t>
      </w:r>
      <w:r w:rsidR="00567EB8" w:rsidRPr="000E4109">
        <w:rPr>
          <w:rFonts w:asciiTheme="majorBidi" w:hAnsiTheme="majorBidi" w:cstheme="majorBidi"/>
        </w:rPr>
        <w:t>mi portée</w:t>
      </w:r>
      <w:r w:rsidR="000E4109" w:rsidRPr="000E4109">
        <w:rPr>
          <w:rFonts w:asciiTheme="majorBidi" w:hAnsiTheme="majorBidi" w:cstheme="majorBidi"/>
        </w:rPr>
        <w:t xml:space="preserve"> ou sur un support interne, la largeur effective totale, voir figure 5.1, peut être déterminée comme suit</w:t>
      </w:r>
      <w:r>
        <w:rPr>
          <w:rFonts w:asciiTheme="majorBidi" w:hAnsiTheme="majorBidi" w:cstheme="majorBidi"/>
        </w:rPr>
        <w:t> :</w:t>
      </w:r>
    </w:p>
    <w:p w:rsidR="00567EB8" w:rsidRDefault="00567EB8" w:rsidP="00567EB8">
      <w:pPr>
        <w:jc w:val="both"/>
        <w:rPr>
          <w:rFonts w:asciiTheme="majorBidi" w:hAnsiTheme="majorBidi" w:cstheme="majorBidi"/>
        </w:rPr>
      </w:pPr>
    </w:p>
    <w:p w:rsidR="000E4109" w:rsidRPr="000E4109" w:rsidRDefault="000E4109" w:rsidP="00567EB8">
      <w:pPr>
        <w:rPr>
          <w:rFonts w:asciiTheme="majorBidi" w:hAnsiTheme="majorBidi" w:cstheme="majorBidi"/>
        </w:rPr>
      </w:pPr>
      <w:r w:rsidRPr="000E4109">
        <w:rPr>
          <w:rFonts w:asciiTheme="majorBidi" w:hAnsiTheme="majorBidi" w:cstheme="majorBidi"/>
        </w:rPr>
        <w:t xml:space="preserve">    Où :</w:t>
      </w:r>
    </w:p>
    <w:p w:rsidR="000E4109" w:rsidRPr="000E4109" w:rsidRDefault="000E4109" w:rsidP="00567EB8">
      <w:pPr>
        <w:rPr>
          <w:rFonts w:asciiTheme="majorBidi" w:hAnsiTheme="majorBidi" w:cstheme="majorBidi"/>
        </w:rPr>
      </w:pPr>
      <w:r w:rsidRPr="000E4109">
        <w:rPr>
          <w:rFonts w:asciiTheme="majorBidi" w:hAnsiTheme="majorBidi" w:cstheme="majorBidi"/>
        </w:rPr>
        <w:t xml:space="preserve">        </w:t>
      </w:r>
      <w:proofErr w:type="spellStart"/>
      <w:proofErr w:type="gramStart"/>
      <w:r w:rsidRPr="00177EC3">
        <w:rPr>
          <w:rFonts w:asciiTheme="majorBidi" w:hAnsiTheme="majorBidi" w:cstheme="majorBidi"/>
          <w:b/>
          <w:bCs/>
          <w:i/>
          <w:iCs/>
        </w:rPr>
        <w:t>bo</w:t>
      </w:r>
      <w:proofErr w:type="spellEnd"/>
      <w:proofErr w:type="gramEnd"/>
      <w:r w:rsidRPr="00177EC3">
        <w:rPr>
          <w:rFonts w:asciiTheme="majorBidi" w:hAnsiTheme="majorBidi" w:cstheme="majorBidi"/>
          <w:b/>
          <w:bCs/>
          <w:i/>
          <w:iCs/>
        </w:rPr>
        <w:t xml:space="preserve"> </w:t>
      </w:r>
      <w:r w:rsidRPr="000E4109">
        <w:rPr>
          <w:rFonts w:asciiTheme="majorBidi" w:hAnsiTheme="majorBidi" w:cstheme="majorBidi"/>
        </w:rPr>
        <w:t>est la distance entre les centres des connecteurs de cisaillement extérieurs ;</w:t>
      </w:r>
    </w:p>
    <w:p w:rsidR="000E4109" w:rsidRPr="000E4109" w:rsidRDefault="000E4109" w:rsidP="00177EC3">
      <w:pPr>
        <w:jc w:val="both"/>
        <w:rPr>
          <w:rFonts w:asciiTheme="majorBidi" w:hAnsiTheme="majorBidi" w:cstheme="majorBidi"/>
        </w:rPr>
      </w:pPr>
      <w:r w:rsidRPr="000E4109">
        <w:rPr>
          <w:rFonts w:asciiTheme="majorBidi" w:hAnsiTheme="majorBidi" w:cstheme="majorBidi"/>
        </w:rPr>
        <w:t xml:space="preserve">        </w:t>
      </w:r>
      <w:proofErr w:type="spellStart"/>
      <w:r w:rsidRPr="00177EC3">
        <w:rPr>
          <w:rFonts w:asciiTheme="majorBidi" w:hAnsiTheme="majorBidi" w:cstheme="majorBidi"/>
          <w:b/>
          <w:bCs/>
          <w:i/>
          <w:iCs/>
        </w:rPr>
        <w:t>bei</w:t>
      </w:r>
      <w:proofErr w:type="spellEnd"/>
      <w:r w:rsidRPr="00177EC3">
        <w:rPr>
          <w:rFonts w:asciiTheme="majorBidi" w:hAnsiTheme="majorBidi" w:cstheme="majorBidi"/>
          <w:b/>
          <w:bCs/>
          <w:i/>
          <w:iCs/>
        </w:rPr>
        <w:t xml:space="preserve"> </w:t>
      </w:r>
      <w:r w:rsidRPr="000E4109">
        <w:rPr>
          <w:rFonts w:asciiTheme="majorBidi" w:hAnsiTheme="majorBidi" w:cstheme="majorBidi"/>
        </w:rPr>
        <w:t xml:space="preserve">est la valeur de la largeur effective de la </w:t>
      </w:r>
      <w:r w:rsidR="00177EC3">
        <w:rPr>
          <w:rFonts w:asciiTheme="majorBidi" w:hAnsiTheme="majorBidi" w:cstheme="majorBidi"/>
        </w:rPr>
        <w:t xml:space="preserve">dalle </w:t>
      </w:r>
      <w:r w:rsidRPr="000E4109">
        <w:rPr>
          <w:rFonts w:asciiTheme="majorBidi" w:hAnsiTheme="majorBidi" w:cstheme="majorBidi"/>
        </w:rPr>
        <w:t xml:space="preserve">en béton de chaque côté de l'âme et prise comme </w:t>
      </w:r>
      <w:proofErr w:type="spellStart"/>
      <w:r w:rsidRPr="00177EC3">
        <w:rPr>
          <w:rFonts w:asciiTheme="majorBidi" w:hAnsiTheme="majorBidi" w:cstheme="majorBidi"/>
          <w:b/>
          <w:bCs/>
          <w:i/>
          <w:iCs/>
        </w:rPr>
        <w:t>Lc</w:t>
      </w:r>
      <w:proofErr w:type="spellEnd"/>
      <w:r w:rsidRPr="00177EC3">
        <w:rPr>
          <w:rFonts w:asciiTheme="majorBidi" w:hAnsiTheme="majorBidi" w:cstheme="majorBidi"/>
          <w:b/>
          <w:bCs/>
          <w:i/>
          <w:iCs/>
        </w:rPr>
        <w:t xml:space="preserve"> /8</w:t>
      </w:r>
      <w:r w:rsidRPr="000E4109">
        <w:rPr>
          <w:rFonts w:asciiTheme="majorBidi" w:hAnsiTheme="majorBidi" w:cstheme="majorBidi"/>
        </w:rPr>
        <w:t xml:space="preserve"> mais pas plus grande que la largeur géométrique </w:t>
      </w:r>
      <w:proofErr w:type="gramStart"/>
      <w:r w:rsidRPr="000E4109">
        <w:rPr>
          <w:rFonts w:asciiTheme="majorBidi" w:hAnsiTheme="majorBidi" w:cstheme="majorBidi"/>
        </w:rPr>
        <w:t>bi .</w:t>
      </w:r>
      <w:proofErr w:type="gramEnd"/>
      <w:r w:rsidRPr="000E4109">
        <w:rPr>
          <w:rFonts w:asciiTheme="majorBidi" w:hAnsiTheme="majorBidi" w:cstheme="majorBidi"/>
        </w:rPr>
        <w:t xml:space="preserve"> La valeur bi doit être considérée comme la distance entre le connecteur de cisaillement extérieur et un point situé à mi-chemin entre les âmes adjacentes, mesurée à mi-</w:t>
      </w:r>
      <w:r w:rsidR="00177EC3">
        <w:rPr>
          <w:rFonts w:asciiTheme="majorBidi" w:hAnsiTheme="majorBidi" w:cstheme="majorBidi"/>
        </w:rPr>
        <w:t xml:space="preserve">hauteur </w:t>
      </w:r>
      <w:r w:rsidRPr="000E4109">
        <w:rPr>
          <w:rFonts w:asciiTheme="majorBidi" w:hAnsiTheme="majorBidi" w:cstheme="majorBidi"/>
        </w:rPr>
        <w:t xml:space="preserve">de la bride en béton, sauf qu'au niveau d'un bord libre, </w:t>
      </w:r>
      <w:proofErr w:type="spellStart"/>
      <w:r w:rsidRPr="00177EC3">
        <w:rPr>
          <w:rFonts w:asciiTheme="majorBidi" w:hAnsiTheme="majorBidi" w:cstheme="majorBidi"/>
          <w:b/>
          <w:bCs/>
          <w:i/>
          <w:iCs/>
        </w:rPr>
        <w:t>bj</w:t>
      </w:r>
      <w:proofErr w:type="spellEnd"/>
      <w:r w:rsidRPr="00177EC3">
        <w:rPr>
          <w:rFonts w:asciiTheme="majorBidi" w:hAnsiTheme="majorBidi" w:cstheme="majorBidi"/>
          <w:b/>
          <w:bCs/>
          <w:i/>
          <w:iCs/>
        </w:rPr>
        <w:t xml:space="preserve"> </w:t>
      </w:r>
      <w:r w:rsidRPr="000E4109">
        <w:rPr>
          <w:rFonts w:asciiTheme="majorBidi" w:hAnsiTheme="majorBidi" w:cstheme="majorBidi"/>
        </w:rPr>
        <w:t xml:space="preserve">est la distance au bord libre. La longueur </w:t>
      </w:r>
      <w:proofErr w:type="spellStart"/>
      <w:r w:rsidRPr="00177EC3">
        <w:rPr>
          <w:rFonts w:asciiTheme="majorBidi" w:hAnsiTheme="majorBidi" w:cstheme="majorBidi"/>
          <w:b/>
          <w:bCs/>
          <w:i/>
          <w:iCs/>
        </w:rPr>
        <w:t>Lc</w:t>
      </w:r>
      <w:proofErr w:type="spellEnd"/>
      <w:r w:rsidRPr="000E4109">
        <w:rPr>
          <w:rFonts w:asciiTheme="majorBidi" w:hAnsiTheme="majorBidi" w:cstheme="majorBidi"/>
        </w:rPr>
        <w:t xml:space="preserve"> doit être considérée comme la distance approximative entre les points de moment de flexion zéro. Pour les poutres composites continues typiques, où une enveloppe de moment régit la conception, et pour les porte-à-faux, </w:t>
      </w:r>
      <w:proofErr w:type="spellStart"/>
      <w:r w:rsidRPr="00177EC3">
        <w:rPr>
          <w:rFonts w:asciiTheme="majorBidi" w:hAnsiTheme="majorBidi" w:cstheme="majorBidi"/>
          <w:b/>
          <w:bCs/>
          <w:i/>
          <w:iCs/>
        </w:rPr>
        <w:t>Lc</w:t>
      </w:r>
      <w:proofErr w:type="spellEnd"/>
      <w:r w:rsidRPr="000E4109">
        <w:rPr>
          <w:rFonts w:asciiTheme="majorBidi" w:hAnsiTheme="majorBidi" w:cstheme="majorBidi"/>
        </w:rPr>
        <w:t xml:space="preserve"> peut être supposée être comme indiqué dans la figure 1.1.</w:t>
      </w:r>
    </w:p>
    <w:p w:rsidR="000E4109" w:rsidRDefault="00246A38" w:rsidP="00567EB8">
      <w:pPr>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0288" behindDoc="0" locked="0" layoutInCell="1" allowOverlap="1">
                <wp:simplePos x="0" y="0"/>
                <wp:positionH relativeFrom="column">
                  <wp:posOffset>945938</wp:posOffset>
                </wp:positionH>
                <wp:positionV relativeFrom="paragraph">
                  <wp:posOffset>246803</wp:posOffset>
                </wp:positionV>
                <wp:extent cx="4715934" cy="994834"/>
                <wp:effectExtent l="0" t="0" r="27940" b="15240"/>
                <wp:wrapNone/>
                <wp:docPr id="1" name="Zone de texte 1"/>
                <wp:cNvGraphicFramePr/>
                <a:graphic xmlns:a="http://schemas.openxmlformats.org/drawingml/2006/main">
                  <a:graphicData uri="http://schemas.microsoft.com/office/word/2010/wordprocessingShape">
                    <wps:wsp>
                      <wps:cNvSpPr txBox="1"/>
                      <wps:spPr>
                        <a:xfrm>
                          <a:off x="0" y="0"/>
                          <a:ext cx="4715934" cy="994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A38" w:rsidRDefault="001C7E90" w:rsidP="00356CE9">
                            <w:r>
                              <w:t xml:space="preserve">                                       </w:t>
                            </w:r>
                            <w:r w:rsidR="00356CE9">
                              <w:t xml:space="preserve">      …………………………………………………………………………</w:t>
                            </w:r>
                            <w:proofErr w:type="gramStart"/>
                            <w:r w:rsidR="00356CE9">
                              <w:t>.(</w:t>
                            </w:r>
                            <w:proofErr w:type="gramEnd"/>
                            <w:r w:rsidR="00356CE9">
                              <w:t>2.2)</w:t>
                            </w:r>
                          </w:p>
                          <w:p w:rsidR="004A19F9" w:rsidRDefault="004A19F9">
                            <w:r>
                              <w:t>Avec :</w:t>
                            </w:r>
                          </w:p>
                          <w:p w:rsidR="00246A38" w:rsidRDefault="001C7E90" w:rsidP="00356CE9">
                            <w:r>
                              <w:rPr>
                                <w:rFonts w:eastAsiaTheme="minorEastAsia"/>
                              </w:rPr>
                              <w:t xml:space="preserve">                                            </w:t>
                            </w:r>
                            <w:r w:rsidR="00356CE9">
                              <w:rPr>
                                <w:rFonts w:eastAsiaTheme="minorEastAsia"/>
                              </w:rPr>
                              <w:t>……………………………………………………………………</w:t>
                            </w:r>
                            <w:proofErr w:type="gramStart"/>
                            <w:r w:rsidR="00356CE9">
                              <w:rPr>
                                <w:rFonts w:eastAsiaTheme="minorEastAsia"/>
                              </w:rPr>
                              <w:t>...(</w:t>
                            </w:r>
                            <w:proofErr w:type="gramEnd"/>
                            <w:r w:rsidR="00356CE9">
                              <w:rPr>
                                <w:rFonts w:eastAsiaTheme="minorEastAsia"/>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74.5pt;margin-top:19.45pt;width:371.35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" fillcolor="white [3201]" strokeweight=".5pt">
                <v:textbox>
                  <w:txbxContent>
                    <w:p w:rsidR="00246A38" w:rsidRDefault="001C7E90" w:rsidP="00356CE9">
                      <w:r>
                        <w:t xml:space="preserve">                                       </w:t>
                      </w:r>
                      <w:r w:rsidR="00356CE9">
                        <w:t xml:space="preserve">      …………………………………………………………………………</w:t>
                      </w:r>
                      <w:proofErr w:type="gramStart"/>
                      <w:r w:rsidR="00356CE9">
                        <w:t>.(</w:t>
                      </w:r>
                      <w:proofErr w:type="gramEnd"/>
                      <w:r w:rsidR="00356CE9">
                        <w:t>2.2)</w:t>
                      </w:r>
                    </w:p>
                    <w:p w:rsidR="004A19F9" w:rsidRDefault="004A19F9">
                      <w:r>
                        <w:t>Avec :</w:t>
                      </w:r>
                    </w:p>
                    <w:p w:rsidR="00246A38" w:rsidRDefault="001C7E90" w:rsidP="00356CE9">
                      <w:r>
                        <w:rPr>
                          <w:rFonts w:eastAsiaTheme="minorEastAsia"/>
                        </w:rPr>
                        <w:t xml:space="preserve">                                            </w:t>
                      </w:r>
                      <w:r w:rsidR="00356CE9">
                        <w:rPr>
                          <w:rFonts w:eastAsiaTheme="minorEastAsia"/>
                        </w:rPr>
                        <w:t>……………………………………………………………………</w:t>
                      </w:r>
                      <w:proofErr w:type="gramStart"/>
                      <w:r w:rsidR="00356CE9">
                        <w:rPr>
                          <w:rFonts w:eastAsiaTheme="minorEastAsia"/>
                        </w:rPr>
                        <w:t>...(</w:t>
                      </w:r>
                      <w:proofErr w:type="gramEnd"/>
                      <w:r w:rsidR="00356CE9">
                        <w:rPr>
                          <w:rFonts w:eastAsiaTheme="minorEastAsia"/>
                        </w:rPr>
                        <w:t>2.3)</w:t>
                      </w:r>
                    </w:p>
                  </w:txbxContent>
                </v:textbox>
              </v:shape>
            </w:pict>
          </mc:Fallback>
        </mc:AlternateContent>
      </w:r>
      <w:r>
        <w:rPr>
          <w:rFonts w:asciiTheme="majorBidi" w:hAnsiTheme="majorBidi" w:cstheme="majorBidi"/>
        </w:rPr>
        <w:t xml:space="preserve">    </w:t>
      </w:r>
      <w:r w:rsidR="000E4109" w:rsidRPr="000E4109">
        <w:rPr>
          <w:rFonts w:asciiTheme="majorBidi" w:hAnsiTheme="majorBidi" w:cstheme="majorBidi"/>
        </w:rPr>
        <w:t xml:space="preserve"> La largeur effective à un support d'extrémité peut être déterminée comme :</w:t>
      </w:r>
    </w:p>
    <w:p w:rsidR="00246A38" w:rsidRDefault="00246A38" w:rsidP="00567EB8">
      <w:pPr>
        <w:rPr>
          <w:rFonts w:asciiTheme="majorBidi" w:hAnsiTheme="majorBidi" w:cstheme="majorBidi"/>
        </w:rPr>
      </w:pPr>
    </w:p>
    <w:p w:rsidR="00246A38" w:rsidRPr="000E4109" w:rsidRDefault="00246A38" w:rsidP="00567EB8">
      <w:pPr>
        <w:rPr>
          <w:rFonts w:asciiTheme="majorBidi" w:hAnsiTheme="majorBidi" w:cstheme="majorBidi"/>
        </w:rPr>
      </w:pPr>
    </w:p>
    <w:p w:rsidR="00246A38" w:rsidRDefault="000E4109" w:rsidP="00567EB8">
      <w:pPr>
        <w:rPr>
          <w:rFonts w:asciiTheme="majorBidi" w:hAnsiTheme="majorBidi" w:cstheme="majorBidi"/>
        </w:rPr>
      </w:pPr>
      <w:r w:rsidRPr="000E4109">
        <w:rPr>
          <w:rFonts w:asciiTheme="majorBidi" w:hAnsiTheme="majorBidi" w:cstheme="majorBidi"/>
        </w:rPr>
        <w:t xml:space="preserve">   </w:t>
      </w:r>
    </w:p>
    <w:p w:rsidR="004A19F9" w:rsidRDefault="000E4109" w:rsidP="00567EB8">
      <w:pPr>
        <w:rPr>
          <w:rFonts w:asciiTheme="majorBidi" w:hAnsiTheme="majorBidi" w:cstheme="majorBidi"/>
        </w:rPr>
      </w:pPr>
      <w:r w:rsidRPr="000E4109">
        <w:rPr>
          <w:rFonts w:asciiTheme="majorBidi" w:hAnsiTheme="majorBidi" w:cstheme="majorBidi"/>
        </w:rPr>
        <w:t xml:space="preserve"> </w:t>
      </w:r>
    </w:p>
    <w:p w:rsidR="00E50740" w:rsidRPr="00E50740" w:rsidRDefault="00E50740" w:rsidP="00E50740">
      <w:pPr>
        <w:rPr>
          <w:rFonts w:asciiTheme="majorBidi" w:hAnsiTheme="majorBidi" w:cstheme="majorBidi"/>
        </w:rPr>
      </w:pPr>
      <w:r w:rsidRPr="00E50740">
        <w:rPr>
          <w:rFonts w:asciiTheme="majorBidi" w:hAnsiTheme="majorBidi" w:cstheme="majorBidi"/>
        </w:rPr>
        <w:t>Où :</w:t>
      </w:r>
    </w:p>
    <w:p w:rsidR="00E50740" w:rsidRPr="00E50740" w:rsidRDefault="00E50740" w:rsidP="00E50740">
      <w:pPr>
        <w:rPr>
          <w:rFonts w:asciiTheme="majorBidi" w:hAnsiTheme="majorBidi" w:cstheme="majorBidi"/>
        </w:rPr>
      </w:pPr>
      <w:proofErr w:type="spellStart"/>
      <w:proofErr w:type="gramStart"/>
      <w:r w:rsidRPr="006434F4">
        <w:rPr>
          <w:rFonts w:asciiTheme="majorBidi" w:hAnsiTheme="majorBidi" w:cstheme="majorBidi"/>
          <w:b/>
          <w:bCs/>
        </w:rPr>
        <w:t>bei</w:t>
      </w:r>
      <w:proofErr w:type="spellEnd"/>
      <w:proofErr w:type="gramEnd"/>
      <w:r w:rsidRPr="006434F4">
        <w:rPr>
          <w:rFonts w:asciiTheme="majorBidi" w:hAnsiTheme="majorBidi" w:cstheme="majorBidi"/>
          <w:b/>
          <w:bCs/>
        </w:rPr>
        <w:t xml:space="preserve"> </w:t>
      </w:r>
      <w:r w:rsidRPr="00E50740">
        <w:rPr>
          <w:rFonts w:asciiTheme="majorBidi" w:hAnsiTheme="majorBidi" w:cstheme="majorBidi"/>
        </w:rPr>
        <w:t xml:space="preserve">est la largeur effective de la travée d'extrémité à </w:t>
      </w:r>
      <w:r w:rsidR="006434F4" w:rsidRPr="00E50740">
        <w:rPr>
          <w:rFonts w:asciiTheme="majorBidi" w:hAnsiTheme="majorBidi" w:cstheme="majorBidi"/>
        </w:rPr>
        <w:t>mi longueur</w:t>
      </w:r>
      <w:r w:rsidRPr="00E50740">
        <w:rPr>
          <w:rFonts w:asciiTheme="majorBidi" w:hAnsiTheme="majorBidi" w:cstheme="majorBidi"/>
        </w:rPr>
        <w:t xml:space="preserve"> et </w:t>
      </w:r>
      <w:proofErr w:type="spellStart"/>
      <w:r w:rsidRPr="006434F4">
        <w:rPr>
          <w:rFonts w:asciiTheme="majorBidi" w:hAnsiTheme="majorBidi" w:cstheme="majorBidi"/>
          <w:b/>
          <w:bCs/>
          <w:i/>
          <w:iCs/>
        </w:rPr>
        <w:t>Lc</w:t>
      </w:r>
      <w:proofErr w:type="spellEnd"/>
      <w:r w:rsidRPr="00E50740">
        <w:rPr>
          <w:rFonts w:asciiTheme="majorBidi" w:hAnsiTheme="majorBidi" w:cstheme="majorBidi"/>
        </w:rPr>
        <w:t xml:space="preserve"> est la travée équivalente de la travée d'extrémité selon la figure 1.1.</w:t>
      </w:r>
    </w:p>
    <w:p w:rsidR="00E50740" w:rsidRPr="00E50740" w:rsidRDefault="00E50740" w:rsidP="006434F4">
      <w:pPr>
        <w:rPr>
          <w:rFonts w:asciiTheme="majorBidi" w:hAnsiTheme="majorBidi" w:cstheme="majorBidi"/>
        </w:rPr>
      </w:pPr>
      <w:r w:rsidRPr="00E50740">
        <w:rPr>
          <w:rFonts w:asciiTheme="majorBidi" w:hAnsiTheme="majorBidi" w:cstheme="majorBidi"/>
        </w:rPr>
        <w:t xml:space="preserve">   On peut supposer que la répartition de la largeur effective entre les appuis et les régions à mi-portée peut </w:t>
      </w:r>
      <w:r w:rsidR="006434F4" w:rsidRPr="00E50740">
        <w:rPr>
          <w:rFonts w:asciiTheme="majorBidi" w:hAnsiTheme="majorBidi" w:cstheme="majorBidi"/>
        </w:rPr>
        <w:t>être</w:t>
      </w:r>
      <w:r w:rsidRPr="00E50740">
        <w:rPr>
          <w:rFonts w:asciiTheme="majorBidi" w:hAnsiTheme="majorBidi" w:cstheme="majorBidi"/>
        </w:rPr>
        <w:t xml:space="preserve"> </w:t>
      </w:r>
      <w:r w:rsidR="006434F4" w:rsidRPr="00E50740">
        <w:rPr>
          <w:rFonts w:asciiTheme="majorBidi" w:hAnsiTheme="majorBidi" w:cstheme="majorBidi"/>
        </w:rPr>
        <w:t>assimilée</w:t>
      </w:r>
      <w:r w:rsidRPr="00E50740">
        <w:rPr>
          <w:rFonts w:asciiTheme="majorBidi" w:hAnsiTheme="majorBidi" w:cstheme="majorBidi"/>
        </w:rPr>
        <w:t xml:space="preserve"> à celle indiquée dans la figure 1.1.</w:t>
      </w:r>
    </w:p>
    <w:p w:rsidR="00E50740" w:rsidRPr="00E50740" w:rsidRDefault="00E50740" w:rsidP="00E50740">
      <w:pPr>
        <w:rPr>
          <w:rFonts w:asciiTheme="majorBidi" w:hAnsiTheme="majorBidi" w:cstheme="majorBidi"/>
        </w:rPr>
      </w:pPr>
      <w:r w:rsidRPr="00E50740">
        <w:rPr>
          <w:rFonts w:asciiTheme="majorBidi" w:hAnsiTheme="majorBidi" w:cstheme="majorBidi"/>
        </w:rPr>
        <w:t xml:space="preserve">    Lorsque, dans les bâtiments, la répartition du moment de flexion est influencée par la résistance ou la rigidité en rotation d'un assemblage, il faut en tenir compte dans la détermination de la </w:t>
      </w:r>
      <w:r w:rsidR="006434F4" w:rsidRPr="00E50740">
        <w:rPr>
          <w:rFonts w:asciiTheme="majorBidi" w:hAnsiTheme="majorBidi" w:cstheme="majorBidi"/>
        </w:rPr>
        <w:t>longueur.</w:t>
      </w:r>
    </w:p>
    <w:p w:rsidR="00E50740" w:rsidRPr="00E50740" w:rsidRDefault="001C7E90" w:rsidP="00356CE9">
      <w:pPr>
        <w:rPr>
          <w:rFonts w:asciiTheme="majorBidi" w:hAnsiTheme="majorBidi" w:cstheme="majorBidi"/>
        </w:rPr>
      </w:pPr>
      <w:r>
        <w:rPr>
          <w:rFonts w:asciiTheme="majorBidi" w:hAnsiTheme="majorBidi" w:cstheme="majorBidi"/>
          <w:noProof/>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666538</wp:posOffset>
                </wp:positionH>
                <wp:positionV relativeFrom="paragraph">
                  <wp:posOffset>380788</wp:posOffset>
                </wp:positionV>
                <wp:extent cx="4925484" cy="1915584"/>
                <wp:effectExtent l="0" t="0" r="27940" b="27940"/>
                <wp:wrapNone/>
                <wp:docPr id="4" name="Zone de texte 4"/>
                <wp:cNvGraphicFramePr/>
                <a:graphic xmlns:a="http://schemas.openxmlformats.org/drawingml/2006/main">
                  <a:graphicData uri="http://schemas.microsoft.com/office/word/2010/wordprocessingShape">
                    <wps:wsp>
                      <wps:cNvSpPr txBox="1"/>
                      <wps:spPr>
                        <a:xfrm>
                          <a:off x="0" y="0"/>
                          <a:ext cx="4925484" cy="1915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E90" w:rsidRDefault="001C7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52.5pt;margin-top:30pt;width:387.85pt;height:1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" fillcolor="white [3201]" strokeweight=".5pt">
                <v:textbox>
                  <w:txbxContent>
                    <w:p w:rsidR="001C7E90" w:rsidRDefault="001C7E90"/>
                  </w:txbxContent>
                </v:textbox>
              </v:shape>
            </w:pict>
          </mc:Fallback>
        </mc:AlternateContent>
      </w:r>
      <w:r w:rsidR="00E50740" w:rsidRPr="00E50740">
        <w:rPr>
          <w:rFonts w:asciiTheme="majorBidi" w:hAnsiTheme="majorBidi" w:cstheme="majorBidi"/>
        </w:rPr>
        <w:t xml:space="preserve">    Pour l'analyse des structures des bâtiments, on peut considérer que </w:t>
      </w:r>
      <w:r w:rsidR="00356CE9" w:rsidRPr="00356CE9">
        <w:rPr>
          <w:rFonts w:asciiTheme="majorBidi" w:hAnsiTheme="majorBidi" w:cstheme="majorBidi"/>
          <w:b/>
          <w:bCs/>
          <w:i/>
          <w:iCs/>
        </w:rPr>
        <w:t>βi</w:t>
      </w:r>
      <w:r w:rsidR="00356CE9">
        <w:rPr>
          <w:rFonts w:asciiTheme="majorBidi" w:hAnsiTheme="majorBidi" w:cstheme="majorBidi"/>
        </w:rPr>
        <w:t xml:space="preserve"> </w:t>
      </w:r>
      <w:r w:rsidR="00E50740" w:rsidRPr="00E50740">
        <w:rPr>
          <w:rFonts w:asciiTheme="majorBidi" w:hAnsiTheme="majorBidi" w:cstheme="majorBidi"/>
        </w:rPr>
        <w:t xml:space="preserve">zéro et </w:t>
      </w:r>
      <w:r w:rsidR="00E50740" w:rsidRPr="00356CE9">
        <w:rPr>
          <w:rFonts w:asciiTheme="majorBidi" w:hAnsiTheme="majorBidi" w:cstheme="majorBidi"/>
          <w:b/>
          <w:bCs/>
          <w:i/>
          <w:iCs/>
        </w:rPr>
        <w:t xml:space="preserve">bi </w:t>
      </w:r>
      <w:r w:rsidR="00E50740" w:rsidRPr="00E50740">
        <w:rPr>
          <w:rFonts w:asciiTheme="majorBidi" w:hAnsiTheme="majorBidi" w:cstheme="majorBidi"/>
        </w:rPr>
        <w:t xml:space="preserve">mesuré à partir du centre de la </w:t>
      </w:r>
      <w:r w:rsidR="00356CE9">
        <w:rPr>
          <w:rFonts w:asciiTheme="majorBidi" w:hAnsiTheme="majorBidi" w:cstheme="majorBidi"/>
        </w:rPr>
        <w:t>dalle.</w:t>
      </w:r>
    </w:p>
    <w:p w:rsidR="00246A38" w:rsidRDefault="00246A38" w:rsidP="00246A38">
      <w:pPr>
        <w:rPr>
          <w:rFonts w:asciiTheme="majorBidi" w:hAnsiTheme="majorBidi" w:cstheme="majorBidi"/>
        </w:rPr>
      </w:pPr>
    </w:p>
    <w:p w:rsidR="001C7E90" w:rsidRDefault="001C7E90" w:rsidP="00246A38">
      <w:pPr>
        <w:rPr>
          <w:rFonts w:asciiTheme="majorBidi" w:hAnsiTheme="majorBidi" w:cstheme="majorBidi"/>
        </w:rPr>
      </w:pPr>
    </w:p>
    <w:p w:rsidR="001C7E90" w:rsidRDefault="001C7E90" w:rsidP="00246A38">
      <w:pPr>
        <w:rPr>
          <w:rFonts w:asciiTheme="majorBidi" w:hAnsiTheme="majorBidi" w:cstheme="majorBidi"/>
        </w:rPr>
      </w:pPr>
    </w:p>
    <w:p w:rsidR="001C7E90" w:rsidRDefault="001C7E90" w:rsidP="00246A38">
      <w:pPr>
        <w:rPr>
          <w:rFonts w:asciiTheme="majorBidi" w:hAnsiTheme="majorBidi" w:cstheme="majorBidi"/>
        </w:rPr>
      </w:pPr>
    </w:p>
    <w:p w:rsidR="001C7E90" w:rsidRDefault="001C7E90" w:rsidP="00246A38">
      <w:pPr>
        <w:rPr>
          <w:rFonts w:asciiTheme="majorBidi" w:hAnsiTheme="majorBidi" w:cstheme="majorBidi"/>
        </w:rPr>
      </w:pPr>
    </w:p>
    <w:p w:rsidR="001C7E90" w:rsidRDefault="001C7E90" w:rsidP="00246A38">
      <w:pPr>
        <w:rPr>
          <w:rFonts w:asciiTheme="majorBidi" w:hAnsiTheme="majorBidi" w:cstheme="majorBidi"/>
        </w:rPr>
      </w:pPr>
    </w:p>
    <w:p w:rsidR="001C7E90" w:rsidRDefault="000E4109" w:rsidP="00567EB8">
      <w:pPr>
        <w:rPr>
          <w:rFonts w:asciiTheme="majorBidi" w:hAnsiTheme="majorBidi" w:cstheme="majorBidi"/>
          <w:b/>
          <w:bCs/>
        </w:rPr>
      </w:pPr>
      <w:r w:rsidRPr="00CF3D6A">
        <w:rPr>
          <w:rFonts w:asciiTheme="majorBidi" w:hAnsiTheme="majorBidi" w:cstheme="majorBidi"/>
          <w:b/>
          <w:bCs/>
        </w:rPr>
        <w:t xml:space="preserve">    </w:t>
      </w:r>
    </w:p>
    <w:p w:rsidR="001C7E90" w:rsidRDefault="001C7E90" w:rsidP="001C7E90">
      <w:pPr>
        <w:jc w:val="center"/>
        <w:rPr>
          <w:rFonts w:asciiTheme="majorBidi" w:hAnsiTheme="majorBidi" w:cstheme="majorBidi"/>
          <w:b/>
          <w:bCs/>
        </w:rPr>
      </w:pPr>
      <w:r>
        <w:rPr>
          <w:rFonts w:asciiTheme="majorBidi" w:hAnsiTheme="majorBidi" w:cstheme="majorBidi"/>
          <w:b/>
          <w:bCs/>
        </w:rPr>
        <w:t>Fig.1.1 : Largeur équivalente</w:t>
      </w:r>
      <w:bookmarkStart w:id="0" w:name="_GoBack"/>
      <w:bookmarkEnd w:id="0"/>
    </w:p>
    <w:p w:rsidR="000E4109" w:rsidRPr="00CF3D6A" w:rsidRDefault="00CF3D6A" w:rsidP="00567EB8">
      <w:pPr>
        <w:rPr>
          <w:rFonts w:asciiTheme="majorBidi" w:hAnsiTheme="majorBidi" w:cstheme="majorBidi"/>
          <w:b/>
          <w:bCs/>
        </w:rPr>
      </w:pPr>
      <w:r>
        <w:rPr>
          <w:rFonts w:asciiTheme="majorBidi" w:hAnsiTheme="majorBidi" w:cstheme="majorBidi"/>
          <w:b/>
          <w:bCs/>
        </w:rPr>
        <w:t xml:space="preserve">II- </w:t>
      </w:r>
      <w:r w:rsidR="000E4109" w:rsidRPr="00CF3D6A">
        <w:rPr>
          <w:rFonts w:asciiTheme="majorBidi" w:hAnsiTheme="majorBidi" w:cstheme="majorBidi"/>
          <w:b/>
          <w:bCs/>
        </w:rPr>
        <w:t>Poutres / Largeur de dalle participante :</w:t>
      </w:r>
    </w:p>
    <w:p w:rsidR="000E4109" w:rsidRPr="000E4109" w:rsidRDefault="000E4109" w:rsidP="00567EB8">
      <w:pPr>
        <w:rPr>
          <w:rFonts w:asciiTheme="majorBidi" w:hAnsiTheme="majorBidi" w:cstheme="majorBidi"/>
        </w:rPr>
      </w:pPr>
      <w:r w:rsidRPr="000E4109">
        <w:rPr>
          <w:rFonts w:asciiTheme="majorBidi" w:hAnsiTheme="majorBidi" w:cstheme="majorBidi"/>
        </w:rPr>
        <w:t xml:space="preserve">     Si les dalles et les poutres sont monolithiques, une largeur de dalle participante est associée aux poutres pour constituer une poutre en T. </w:t>
      </w:r>
    </w:p>
    <w:p w:rsidR="000E4109" w:rsidRPr="000E4109" w:rsidRDefault="000E4109" w:rsidP="001C7E90">
      <w:pPr>
        <w:rPr>
          <w:rFonts w:asciiTheme="majorBidi" w:hAnsiTheme="majorBidi" w:cstheme="majorBidi"/>
        </w:rPr>
      </w:pPr>
      <w:r w:rsidRPr="000E4109">
        <w:rPr>
          <w:rFonts w:asciiTheme="majorBidi" w:hAnsiTheme="majorBidi" w:cstheme="majorBidi"/>
        </w:rPr>
        <w:t xml:space="preserve">    EC4 5.4.1.2 (4). Lorsque l'analyse globale élastique est utilisée, une largeur effective constante peut être autorisée sur la longueur totale de chaque travée. Cette valeur peut être prise égale à la valeur </w:t>
      </w:r>
      <w:proofErr w:type="spellStart"/>
      <w:r w:rsidRPr="000E4109">
        <w:rPr>
          <w:rFonts w:asciiTheme="majorBidi" w:hAnsiTheme="majorBidi" w:cstheme="majorBidi"/>
        </w:rPr>
        <w:t>beff</w:t>
      </w:r>
      <w:proofErr w:type="spellEnd"/>
      <w:r w:rsidRPr="000E4109">
        <w:rPr>
          <w:rFonts w:asciiTheme="majorBidi" w:hAnsiTheme="majorBidi" w:cstheme="majorBidi"/>
        </w:rPr>
        <w:t xml:space="preserve">, 1 à mi-portée pour une travée supportée à ses deux extrémités, ou à </w:t>
      </w:r>
      <w:proofErr w:type="gramStart"/>
      <w:r w:rsidRPr="000E4109">
        <w:rPr>
          <w:rFonts w:asciiTheme="majorBidi" w:hAnsiTheme="majorBidi" w:cstheme="majorBidi"/>
        </w:rPr>
        <w:t>la</w:t>
      </w:r>
      <w:r w:rsidR="001C7E90">
        <w:rPr>
          <w:rFonts w:asciiTheme="majorBidi" w:hAnsiTheme="majorBidi" w:cstheme="majorBidi"/>
        </w:rPr>
        <w:t xml:space="preserve"> </w:t>
      </w:r>
      <w:r w:rsidRPr="000E4109">
        <w:rPr>
          <w:rFonts w:asciiTheme="majorBidi" w:hAnsiTheme="majorBidi" w:cstheme="majorBidi"/>
        </w:rPr>
        <w:t xml:space="preserve"> valeur</w:t>
      </w:r>
      <w:proofErr w:type="gramEnd"/>
      <w:r w:rsidRPr="000E4109">
        <w:rPr>
          <w:rFonts w:asciiTheme="majorBidi" w:hAnsiTheme="majorBidi" w:cstheme="majorBidi"/>
        </w:rPr>
        <w:t xml:space="preserve"> </w:t>
      </w:r>
      <w:proofErr w:type="spellStart"/>
      <w:r w:rsidRPr="000E4109">
        <w:rPr>
          <w:rFonts w:asciiTheme="majorBidi" w:hAnsiTheme="majorBidi" w:cstheme="majorBidi"/>
        </w:rPr>
        <w:t>beff</w:t>
      </w:r>
      <w:proofErr w:type="spellEnd"/>
      <w:r w:rsidRPr="000E4109">
        <w:rPr>
          <w:rFonts w:asciiTheme="majorBidi" w:hAnsiTheme="majorBidi" w:cstheme="majorBidi"/>
        </w:rPr>
        <w:t xml:space="preserve">, 2 à l'appui pour un cantilever. </w:t>
      </w:r>
    </w:p>
    <w:p w:rsidR="000E4109" w:rsidRPr="000E4109" w:rsidRDefault="000E4109" w:rsidP="00567EB8">
      <w:pPr>
        <w:rPr>
          <w:rFonts w:asciiTheme="majorBidi" w:hAnsiTheme="majorBidi" w:cstheme="majorBidi"/>
        </w:rPr>
      </w:pPr>
      <w:r w:rsidRPr="000E4109">
        <w:rPr>
          <w:rFonts w:asciiTheme="majorBidi" w:hAnsiTheme="majorBidi" w:cstheme="majorBidi"/>
        </w:rPr>
        <w:t xml:space="preserve">    EC4 5.4.1.2 (5). À mi-portée ou à un appui intermédiaire, la largeur effective totale </w:t>
      </w:r>
      <w:proofErr w:type="spellStart"/>
      <w:r w:rsidRPr="00CF3D6A">
        <w:rPr>
          <w:rFonts w:asciiTheme="majorBidi" w:hAnsiTheme="majorBidi" w:cstheme="majorBidi"/>
          <w:b/>
          <w:bCs/>
          <w:i/>
          <w:iCs/>
        </w:rPr>
        <w:t>beff</w:t>
      </w:r>
      <w:proofErr w:type="spellEnd"/>
      <w:r w:rsidRPr="00CF3D6A">
        <w:rPr>
          <w:rFonts w:asciiTheme="majorBidi" w:hAnsiTheme="majorBidi" w:cstheme="majorBidi"/>
          <w:b/>
          <w:bCs/>
          <w:i/>
          <w:iCs/>
        </w:rPr>
        <w:t>,</w:t>
      </w:r>
      <w:r w:rsidRPr="000E4109">
        <w:rPr>
          <w:rFonts w:asciiTheme="majorBidi" w:hAnsiTheme="majorBidi" w:cstheme="majorBidi"/>
        </w:rPr>
        <w:t xml:space="preserve"> voir figure 1.1, peut être déterminée par comme nous l'avons mentionné précédemment : </w:t>
      </w:r>
    </w:p>
    <w:p w:rsidR="000E4109" w:rsidRPr="000E4109" w:rsidRDefault="000E4109" w:rsidP="00567EB8">
      <w:pPr>
        <w:rPr>
          <w:rFonts w:asciiTheme="majorBidi" w:hAnsiTheme="majorBidi" w:cstheme="majorBidi"/>
        </w:rPr>
      </w:pPr>
      <w:r w:rsidRPr="000E4109">
        <w:rPr>
          <w:rFonts w:asciiTheme="majorBidi" w:hAnsiTheme="majorBidi" w:cstheme="majorBidi"/>
        </w:rPr>
        <w:t xml:space="preserve">    </w:t>
      </w:r>
      <w:proofErr w:type="spellStart"/>
      <w:proofErr w:type="gramStart"/>
      <w:r w:rsidRPr="00567EB8">
        <w:rPr>
          <w:rFonts w:asciiTheme="majorBidi" w:hAnsiTheme="majorBidi" w:cstheme="majorBidi"/>
          <w:b/>
          <w:bCs/>
        </w:rPr>
        <w:t>b</w:t>
      </w:r>
      <w:r w:rsidRPr="00567EB8">
        <w:rPr>
          <w:rFonts w:asciiTheme="majorBidi" w:hAnsiTheme="majorBidi" w:cstheme="majorBidi"/>
          <w:b/>
          <w:bCs/>
          <w:vertAlign w:val="subscript"/>
        </w:rPr>
        <w:t>eff</w:t>
      </w:r>
      <w:proofErr w:type="spellEnd"/>
      <w:proofErr w:type="gramEnd"/>
      <w:r w:rsidRPr="00567EB8">
        <w:rPr>
          <w:rFonts w:asciiTheme="majorBidi" w:hAnsiTheme="majorBidi" w:cstheme="majorBidi"/>
          <w:b/>
          <w:bCs/>
        </w:rPr>
        <w:t xml:space="preserve"> = b</w:t>
      </w:r>
      <w:r w:rsidRPr="00567EB8">
        <w:rPr>
          <w:rFonts w:asciiTheme="majorBidi" w:hAnsiTheme="majorBidi" w:cstheme="majorBidi"/>
          <w:b/>
          <w:bCs/>
          <w:vertAlign w:val="subscript"/>
        </w:rPr>
        <w:t>0</w:t>
      </w:r>
      <w:r w:rsidRPr="00567EB8">
        <w:rPr>
          <w:rFonts w:asciiTheme="majorBidi" w:hAnsiTheme="majorBidi" w:cstheme="majorBidi"/>
          <w:b/>
          <w:bCs/>
        </w:rPr>
        <w:t xml:space="preserve"> + </w:t>
      </w:r>
      <w:proofErr w:type="spellStart"/>
      <w:r w:rsidRPr="00567EB8">
        <w:rPr>
          <w:rFonts w:asciiTheme="majorBidi" w:hAnsiTheme="majorBidi" w:cstheme="majorBidi"/>
          <w:b/>
          <w:bCs/>
        </w:rPr>
        <w:t>Σb</w:t>
      </w:r>
      <w:r w:rsidRPr="00567EB8">
        <w:rPr>
          <w:rFonts w:asciiTheme="majorBidi" w:hAnsiTheme="majorBidi" w:cstheme="majorBidi"/>
          <w:b/>
          <w:bCs/>
          <w:vertAlign w:val="subscript"/>
        </w:rPr>
        <w:t>ei</w:t>
      </w:r>
      <w:proofErr w:type="spellEnd"/>
      <w:r w:rsidRPr="000E4109">
        <w:rPr>
          <w:rFonts w:asciiTheme="majorBidi" w:hAnsiTheme="majorBidi" w:cstheme="majorBidi"/>
        </w:rPr>
        <w:t xml:space="preserve"> (5.3) </w:t>
      </w:r>
    </w:p>
    <w:p w:rsidR="00567EB8" w:rsidRDefault="000E4109" w:rsidP="00567EB8">
      <w:pPr>
        <w:rPr>
          <w:rFonts w:asciiTheme="majorBidi" w:hAnsiTheme="majorBidi" w:cstheme="majorBidi"/>
        </w:rPr>
      </w:pPr>
      <w:r w:rsidRPr="000E4109">
        <w:rPr>
          <w:rFonts w:asciiTheme="majorBidi" w:hAnsiTheme="majorBidi" w:cstheme="majorBidi"/>
        </w:rPr>
        <w:t xml:space="preserve">    </w:t>
      </w:r>
      <w:proofErr w:type="gramStart"/>
      <w:r w:rsidRPr="000E4109">
        <w:rPr>
          <w:rFonts w:asciiTheme="majorBidi" w:hAnsiTheme="majorBidi" w:cstheme="majorBidi"/>
        </w:rPr>
        <w:t>où</w:t>
      </w:r>
      <w:proofErr w:type="gramEnd"/>
      <w:r w:rsidRPr="000E4109">
        <w:rPr>
          <w:rFonts w:asciiTheme="majorBidi" w:hAnsiTheme="majorBidi" w:cstheme="majorBidi"/>
        </w:rPr>
        <w:t xml:space="preserve"> : </w:t>
      </w:r>
    </w:p>
    <w:p w:rsidR="000E4109" w:rsidRPr="00567EB8" w:rsidRDefault="000E4109" w:rsidP="00567EB8">
      <w:pPr>
        <w:pStyle w:val="Paragraphedeliste"/>
        <w:numPr>
          <w:ilvl w:val="0"/>
          <w:numId w:val="1"/>
        </w:numPr>
        <w:rPr>
          <w:rFonts w:asciiTheme="majorBidi" w:hAnsiTheme="majorBidi" w:cstheme="majorBidi"/>
        </w:rPr>
      </w:pPr>
      <w:r w:rsidRPr="00010C4F">
        <w:rPr>
          <w:rFonts w:asciiTheme="majorBidi" w:hAnsiTheme="majorBidi" w:cstheme="majorBidi"/>
          <w:b/>
          <w:bCs/>
          <w:i/>
          <w:iCs/>
        </w:rPr>
        <w:t>b</w:t>
      </w:r>
      <w:r w:rsidRPr="00010C4F">
        <w:rPr>
          <w:rFonts w:asciiTheme="majorBidi" w:hAnsiTheme="majorBidi" w:cstheme="majorBidi"/>
          <w:b/>
          <w:bCs/>
          <w:i/>
          <w:iCs/>
          <w:vertAlign w:val="subscript"/>
        </w:rPr>
        <w:t>0</w:t>
      </w:r>
      <w:r w:rsidRPr="00567EB8">
        <w:rPr>
          <w:rFonts w:asciiTheme="majorBidi" w:hAnsiTheme="majorBidi" w:cstheme="majorBidi"/>
        </w:rPr>
        <w:t xml:space="preserve"> est l'entraxe des connecteurs montés en surface (EC4 5.4.1.2 (9). Pour l'analyse des structures des bâtiments, </w:t>
      </w:r>
      <w:r w:rsidRPr="00567EB8">
        <w:rPr>
          <w:rFonts w:asciiTheme="majorBidi" w:hAnsiTheme="majorBidi" w:cstheme="majorBidi"/>
          <w:b/>
          <w:bCs/>
        </w:rPr>
        <w:t>b</w:t>
      </w:r>
      <w:r w:rsidRPr="00567EB8">
        <w:rPr>
          <w:rFonts w:asciiTheme="majorBidi" w:hAnsiTheme="majorBidi" w:cstheme="majorBidi"/>
          <w:b/>
          <w:bCs/>
          <w:vertAlign w:val="subscript"/>
        </w:rPr>
        <w:t>0</w:t>
      </w:r>
      <w:r w:rsidRPr="00567EB8">
        <w:rPr>
          <w:rFonts w:asciiTheme="majorBidi" w:hAnsiTheme="majorBidi" w:cstheme="majorBidi"/>
        </w:rPr>
        <w:t xml:space="preserve"> : peut être pris égal à zéro) ;</w:t>
      </w:r>
    </w:p>
    <w:p w:rsidR="000E4109" w:rsidRPr="00567EB8" w:rsidRDefault="000E4109" w:rsidP="00567EB8">
      <w:pPr>
        <w:pStyle w:val="Paragraphedeliste"/>
        <w:numPr>
          <w:ilvl w:val="0"/>
          <w:numId w:val="1"/>
        </w:numPr>
        <w:rPr>
          <w:rFonts w:asciiTheme="majorBidi" w:hAnsiTheme="majorBidi" w:cstheme="majorBidi"/>
        </w:rPr>
      </w:pPr>
      <w:proofErr w:type="spellStart"/>
      <w:r w:rsidRPr="00010C4F">
        <w:rPr>
          <w:rFonts w:asciiTheme="majorBidi" w:hAnsiTheme="majorBidi" w:cstheme="majorBidi"/>
          <w:b/>
          <w:bCs/>
          <w:i/>
          <w:iCs/>
        </w:rPr>
        <w:t>b</w:t>
      </w:r>
      <w:r w:rsidRPr="00010C4F">
        <w:rPr>
          <w:rFonts w:asciiTheme="majorBidi" w:hAnsiTheme="majorBidi" w:cstheme="majorBidi"/>
          <w:b/>
          <w:bCs/>
          <w:i/>
          <w:iCs/>
          <w:vertAlign w:val="subscript"/>
        </w:rPr>
        <w:t>ei</w:t>
      </w:r>
      <w:proofErr w:type="spellEnd"/>
      <w:r w:rsidRPr="00567EB8">
        <w:rPr>
          <w:rFonts w:asciiTheme="majorBidi" w:hAnsiTheme="majorBidi" w:cstheme="majorBidi"/>
          <w:b/>
          <w:bCs/>
        </w:rPr>
        <w:t xml:space="preserve"> </w:t>
      </w:r>
      <w:r w:rsidRPr="00567EB8">
        <w:rPr>
          <w:rFonts w:asciiTheme="majorBidi" w:hAnsiTheme="majorBidi" w:cstheme="majorBidi"/>
        </w:rPr>
        <w:t>: est la valeur de la largeur effective de la semelle en béton de chaque côté du noyau, prise égale à min (L</w:t>
      </w:r>
      <w:r w:rsidRPr="00567EB8">
        <w:rPr>
          <w:rFonts w:asciiTheme="majorBidi" w:hAnsiTheme="majorBidi" w:cstheme="majorBidi"/>
          <w:vertAlign w:val="subscript"/>
        </w:rPr>
        <w:t>e</w:t>
      </w:r>
      <w:r w:rsidRPr="00567EB8">
        <w:rPr>
          <w:rFonts w:asciiTheme="majorBidi" w:hAnsiTheme="majorBidi" w:cstheme="majorBidi"/>
        </w:rPr>
        <w:t>/8 ; b</w:t>
      </w:r>
      <w:r w:rsidRPr="00567EB8">
        <w:rPr>
          <w:rFonts w:asciiTheme="majorBidi" w:hAnsiTheme="majorBidi" w:cstheme="majorBidi"/>
          <w:vertAlign w:val="subscript"/>
        </w:rPr>
        <w:t>i</w:t>
      </w:r>
      <w:r w:rsidRPr="00567EB8">
        <w:rPr>
          <w:rFonts w:asciiTheme="majorBidi" w:hAnsiTheme="majorBidi" w:cstheme="majorBidi"/>
        </w:rPr>
        <w:t>).</w:t>
      </w:r>
    </w:p>
    <w:p w:rsidR="000E4109" w:rsidRPr="00567EB8" w:rsidRDefault="000E4109" w:rsidP="00567EB8">
      <w:pPr>
        <w:pStyle w:val="Paragraphedeliste"/>
        <w:numPr>
          <w:ilvl w:val="0"/>
          <w:numId w:val="1"/>
        </w:numPr>
        <w:rPr>
          <w:rFonts w:asciiTheme="majorBidi" w:hAnsiTheme="majorBidi" w:cstheme="majorBidi"/>
        </w:rPr>
      </w:pPr>
      <w:r w:rsidRPr="00010C4F">
        <w:rPr>
          <w:rFonts w:asciiTheme="majorBidi" w:hAnsiTheme="majorBidi" w:cstheme="majorBidi"/>
          <w:b/>
          <w:bCs/>
          <w:i/>
          <w:iCs/>
        </w:rPr>
        <w:t>b</w:t>
      </w:r>
      <w:r w:rsidRPr="00010C4F">
        <w:rPr>
          <w:rFonts w:asciiTheme="majorBidi" w:hAnsiTheme="majorBidi" w:cstheme="majorBidi"/>
          <w:b/>
          <w:bCs/>
          <w:i/>
          <w:iCs/>
          <w:vertAlign w:val="subscript"/>
        </w:rPr>
        <w:t>i</w:t>
      </w:r>
      <w:r w:rsidRPr="00567EB8">
        <w:rPr>
          <w:rFonts w:asciiTheme="majorBidi" w:hAnsiTheme="majorBidi" w:cstheme="majorBidi"/>
        </w:rPr>
        <w:t xml:space="preserve"> : est la distance entre le connecteur saillant et le point situé à mi-chemin entre les âmes libres adjacentes (pour les bâtiments, bi peut être compté à partir du plan médian de l'âme). </w:t>
      </w:r>
    </w:p>
    <w:p w:rsidR="000E4109" w:rsidRPr="00567EB8" w:rsidRDefault="000E4109" w:rsidP="00567EB8">
      <w:pPr>
        <w:pStyle w:val="Paragraphedeliste"/>
        <w:numPr>
          <w:ilvl w:val="0"/>
          <w:numId w:val="1"/>
        </w:numPr>
        <w:rPr>
          <w:rFonts w:asciiTheme="majorBidi" w:hAnsiTheme="majorBidi" w:cstheme="majorBidi"/>
        </w:rPr>
      </w:pPr>
      <w:r w:rsidRPr="00010C4F">
        <w:rPr>
          <w:rFonts w:asciiTheme="majorBidi" w:hAnsiTheme="majorBidi" w:cstheme="majorBidi"/>
          <w:b/>
          <w:bCs/>
          <w:i/>
          <w:iCs/>
        </w:rPr>
        <w:t>L</w:t>
      </w:r>
      <w:r w:rsidRPr="00010C4F">
        <w:rPr>
          <w:rFonts w:asciiTheme="majorBidi" w:hAnsiTheme="majorBidi" w:cstheme="majorBidi"/>
          <w:b/>
          <w:bCs/>
          <w:i/>
          <w:iCs/>
          <w:vertAlign w:val="subscript"/>
        </w:rPr>
        <w:t>e</w:t>
      </w:r>
      <w:r w:rsidRPr="00567EB8">
        <w:rPr>
          <w:rFonts w:asciiTheme="majorBidi" w:hAnsiTheme="majorBidi" w:cstheme="majorBidi"/>
        </w:rPr>
        <w:t xml:space="preserve"> : est la distance approximative entre les points de moment de flexion zéro. Le peut être pris comme indiqué dans la figure. (6).  </w:t>
      </w:r>
    </w:p>
    <w:p w:rsidR="000E4109" w:rsidRPr="00CF3D6A" w:rsidRDefault="000E4109" w:rsidP="00567EB8">
      <w:pPr>
        <w:pStyle w:val="Paragraphedeliste"/>
        <w:numPr>
          <w:ilvl w:val="0"/>
          <w:numId w:val="1"/>
        </w:numPr>
        <w:rPr>
          <w:rFonts w:asciiTheme="majorBidi" w:hAnsiTheme="majorBidi" w:cstheme="majorBidi"/>
          <w:i/>
          <w:iCs/>
        </w:rPr>
      </w:pPr>
      <w:r w:rsidRPr="00567EB8">
        <w:rPr>
          <w:rFonts w:asciiTheme="majorBidi" w:hAnsiTheme="majorBidi" w:cstheme="majorBidi"/>
        </w:rPr>
        <w:t xml:space="preserve">La largeur effective à l'extrémité du support peut être déterminée par </w:t>
      </w:r>
      <w:r w:rsidRPr="00CF3D6A">
        <w:rPr>
          <w:rFonts w:asciiTheme="majorBidi" w:hAnsiTheme="majorBidi" w:cstheme="majorBidi"/>
          <w:i/>
          <w:iCs/>
        </w:rPr>
        <w:t xml:space="preserve">: </w:t>
      </w:r>
      <w:proofErr w:type="spellStart"/>
      <w:r w:rsidRPr="00CF3D6A">
        <w:rPr>
          <w:rFonts w:asciiTheme="majorBidi" w:hAnsiTheme="majorBidi" w:cstheme="majorBidi"/>
          <w:b/>
          <w:bCs/>
          <w:i/>
          <w:iCs/>
        </w:rPr>
        <w:t>b</w:t>
      </w:r>
      <w:r w:rsidRPr="00CF3D6A">
        <w:rPr>
          <w:rFonts w:asciiTheme="majorBidi" w:hAnsiTheme="majorBidi" w:cstheme="majorBidi"/>
          <w:b/>
          <w:bCs/>
          <w:i/>
          <w:iCs/>
          <w:vertAlign w:val="subscript"/>
        </w:rPr>
        <w:t>eff</w:t>
      </w:r>
      <w:proofErr w:type="spellEnd"/>
      <w:r w:rsidRPr="00CF3D6A">
        <w:rPr>
          <w:rFonts w:asciiTheme="majorBidi" w:hAnsiTheme="majorBidi" w:cstheme="majorBidi"/>
          <w:b/>
          <w:bCs/>
          <w:i/>
          <w:iCs/>
        </w:rPr>
        <w:t xml:space="preserve"> = b</w:t>
      </w:r>
      <w:r w:rsidRPr="00CF3D6A">
        <w:rPr>
          <w:rFonts w:asciiTheme="majorBidi" w:hAnsiTheme="majorBidi" w:cstheme="majorBidi"/>
          <w:b/>
          <w:bCs/>
          <w:i/>
          <w:iCs/>
          <w:vertAlign w:val="subscript"/>
        </w:rPr>
        <w:t>0</w:t>
      </w:r>
      <w:r w:rsidRPr="00CF3D6A">
        <w:rPr>
          <w:rFonts w:asciiTheme="majorBidi" w:hAnsiTheme="majorBidi" w:cstheme="majorBidi"/>
          <w:b/>
          <w:bCs/>
          <w:i/>
          <w:iCs/>
        </w:rPr>
        <w:t xml:space="preserve"> + Σβ</w:t>
      </w:r>
      <w:r w:rsidRPr="00CF3D6A">
        <w:rPr>
          <w:rFonts w:asciiTheme="majorBidi" w:hAnsiTheme="majorBidi" w:cstheme="majorBidi"/>
          <w:b/>
          <w:bCs/>
          <w:i/>
          <w:iCs/>
          <w:vertAlign w:val="subscript"/>
        </w:rPr>
        <w:t>i</w:t>
      </w:r>
      <w:r w:rsidRPr="00CF3D6A">
        <w:rPr>
          <w:rFonts w:asciiTheme="majorBidi" w:hAnsiTheme="majorBidi" w:cstheme="majorBidi"/>
          <w:i/>
          <w:iCs/>
        </w:rPr>
        <w:t xml:space="preserve"> </w:t>
      </w:r>
      <w:proofErr w:type="spellStart"/>
      <w:proofErr w:type="gramStart"/>
      <w:r w:rsidRPr="00CF3D6A">
        <w:rPr>
          <w:rFonts w:asciiTheme="majorBidi" w:hAnsiTheme="majorBidi" w:cstheme="majorBidi"/>
          <w:b/>
          <w:bCs/>
          <w:i/>
          <w:iCs/>
        </w:rPr>
        <w:t>b</w:t>
      </w:r>
      <w:r w:rsidRPr="00CF3D6A">
        <w:rPr>
          <w:rFonts w:asciiTheme="majorBidi" w:hAnsiTheme="majorBidi" w:cstheme="majorBidi"/>
          <w:b/>
          <w:bCs/>
          <w:i/>
          <w:iCs/>
          <w:vertAlign w:val="subscript"/>
        </w:rPr>
        <w:t>ei</w:t>
      </w:r>
      <w:proofErr w:type="spellEnd"/>
      <w:r w:rsidRPr="00CF3D6A">
        <w:rPr>
          <w:rFonts w:asciiTheme="majorBidi" w:hAnsiTheme="majorBidi" w:cstheme="majorBidi"/>
          <w:i/>
          <w:iCs/>
        </w:rPr>
        <w:t xml:space="preserve"> </w:t>
      </w:r>
      <w:r w:rsidR="00567EB8" w:rsidRPr="00CF3D6A">
        <w:rPr>
          <w:rFonts w:asciiTheme="majorBidi" w:hAnsiTheme="majorBidi" w:cstheme="majorBidi"/>
          <w:i/>
          <w:iCs/>
        </w:rPr>
        <w:t xml:space="preserve"> </w:t>
      </w:r>
      <w:proofErr w:type="spellStart"/>
      <w:r w:rsidR="00567EB8" w:rsidRPr="00CF3D6A">
        <w:rPr>
          <w:rFonts w:asciiTheme="majorBidi" w:hAnsiTheme="majorBidi" w:cstheme="majorBidi"/>
          <w:i/>
          <w:iCs/>
        </w:rPr>
        <w:t>with</w:t>
      </w:r>
      <w:proofErr w:type="spellEnd"/>
      <w:proofErr w:type="gramEnd"/>
      <w:r w:rsidR="00567EB8" w:rsidRPr="00CF3D6A">
        <w:rPr>
          <w:rFonts w:asciiTheme="majorBidi" w:hAnsiTheme="majorBidi" w:cstheme="majorBidi"/>
          <w:i/>
          <w:iCs/>
        </w:rPr>
        <w:t xml:space="preserve"> </w:t>
      </w:r>
      <w:r w:rsidRPr="00CF3D6A">
        <w:rPr>
          <w:rFonts w:asciiTheme="majorBidi" w:hAnsiTheme="majorBidi" w:cstheme="majorBidi"/>
          <w:b/>
          <w:bCs/>
          <w:i/>
          <w:iCs/>
        </w:rPr>
        <w:t>β</w:t>
      </w:r>
      <w:r w:rsidRPr="00CF3D6A">
        <w:rPr>
          <w:rFonts w:asciiTheme="majorBidi" w:hAnsiTheme="majorBidi" w:cstheme="majorBidi"/>
          <w:b/>
          <w:bCs/>
          <w:i/>
          <w:iCs/>
          <w:vertAlign w:val="subscript"/>
        </w:rPr>
        <w:t>i</w:t>
      </w:r>
      <w:r w:rsidRPr="00CF3D6A">
        <w:rPr>
          <w:rFonts w:asciiTheme="majorBidi" w:hAnsiTheme="majorBidi" w:cstheme="majorBidi"/>
          <w:b/>
          <w:bCs/>
          <w:i/>
          <w:iCs/>
        </w:rPr>
        <w:t xml:space="preserve"> = (0,55 + 0,025 L</w:t>
      </w:r>
      <w:r w:rsidRPr="00CF3D6A">
        <w:rPr>
          <w:rFonts w:asciiTheme="majorBidi" w:hAnsiTheme="majorBidi" w:cstheme="majorBidi"/>
          <w:b/>
          <w:bCs/>
          <w:i/>
          <w:iCs/>
          <w:vertAlign w:val="subscript"/>
        </w:rPr>
        <w:t>e</w:t>
      </w:r>
      <w:r w:rsidRPr="00CF3D6A">
        <w:rPr>
          <w:rFonts w:asciiTheme="majorBidi" w:hAnsiTheme="majorBidi" w:cstheme="majorBidi"/>
          <w:b/>
          <w:bCs/>
          <w:i/>
          <w:iCs/>
        </w:rPr>
        <w:t xml:space="preserve"> / </w:t>
      </w:r>
      <w:proofErr w:type="spellStart"/>
      <w:r w:rsidRPr="00CF3D6A">
        <w:rPr>
          <w:rFonts w:asciiTheme="majorBidi" w:hAnsiTheme="majorBidi" w:cstheme="majorBidi"/>
          <w:b/>
          <w:bCs/>
          <w:i/>
          <w:iCs/>
        </w:rPr>
        <w:t>b</w:t>
      </w:r>
      <w:r w:rsidRPr="00CF3D6A">
        <w:rPr>
          <w:rFonts w:asciiTheme="majorBidi" w:hAnsiTheme="majorBidi" w:cstheme="majorBidi"/>
          <w:b/>
          <w:bCs/>
          <w:i/>
          <w:iCs/>
          <w:vertAlign w:val="subscript"/>
        </w:rPr>
        <w:t>ei</w:t>
      </w:r>
      <w:proofErr w:type="spellEnd"/>
      <w:r w:rsidRPr="00CF3D6A">
        <w:rPr>
          <w:rFonts w:asciiTheme="majorBidi" w:hAnsiTheme="majorBidi" w:cstheme="majorBidi"/>
          <w:b/>
          <w:bCs/>
          <w:i/>
          <w:iCs/>
        </w:rPr>
        <w:t>) ≤ 1,0</w:t>
      </w:r>
      <w:r w:rsidRPr="00CF3D6A">
        <w:rPr>
          <w:rFonts w:asciiTheme="majorBidi" w:hAnsiTheme="majorBidi" w:cstheme="majorBidi"/>
          <w:i/>
          <w:iCs/>
        </w:rPr>
        <w:t xml:space="preserve"> </w:t>
      </w:r>
    </w:p>
    <w:p w:rsidR="000E4109" w:rsidRPr="000E4109" w:rsidRDefault="000E4109" w:rsidP="00567EB8">
      <w:pPr>
        <w:rPr>
          <w:rFonts w:asciiTheme="majorBidi" w:hAnsiTheme="majorBidi" w:cstheme="majorBidi"/>
        </w:rPr>
      </w:pPr>
    </w:p>
    <w:p w:rsidR="00C215B1" w:rsidRPr="000E4109" w:rsidRDefault="00C215B1" w:rsidP="00567EB8">
      <w:pPr>
        <w:rPr>
          <w:rFonts w:asciiTheme="majorBidi" w:hAnsiTheme="majorBidi" w:cstheme="majorBidi"/>
        </w:rPr>
      </w:pPr>
    </w:p>
    <w:sectPr w:rsidR="00C215B1" w:rsidRPr="000E4109" w:rsidSect="00FB495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207"/>
    <w:multiLevelType w:val="hybridMultilevel"/>
    <w:tmpl w:val="911201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4C14D6"/>
    <w:multiLevelType w:val="hybridMultilevel"/>
    <w:tmpl w:val="F2CA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09"/>
    <w:rsid w:val="00010C4F"/>
    <w:rsid w:val="000E4109"/>
    <w:rsid w:val="00177EC3"/>
    <w:rsid w:val="001C7E90"/>
    <w:rsid w:val="00246A38"/>
    <w:rsid w:val="00356CE9"/>
    <w:rsid w:val="004A19F9"/>
    <w:rsid w:val="00567EB8"/>
    <w:rsid w:val="006434F4"/>
    <w:rsid w:val="00C215B1"/>
    <w:rsid w:val="00CF3D6A"/>
    <w:rsid w:val="00E50740"/>
    <w:rsid w:val="00FB49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1D05-8292-406E-89C5-5265BD5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EB8"/>
    <w:pPr>
      <w:ind w:left="720"/>
      <w:contextualSpacing/>
    </w:pPr>
  </w:style>
  <w:style w:type="character" w:styleId="Textedelespacerserv">
    <w:name w:val="Placeholder Text"/>
    <w:basedOn w:val="Policepardfaut"/>
    <w:uiPriority w:val="99"/>
    <w:semiHidden/>
    <w:rsid w:val="00643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A1BF-A4B9-49BB-B563-BD9E0F7D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213661341701</dc:creator>
  <cp:keywords/>
  <dc:description/>
  <cp:lastModifiedBy>213661341701</cp:lastModifiedBy>
  <cp:revision>2</cp:revision>
  <dcterms:created xsi:type="dcterms:W3CDTF">2021-02-23T11:01:00Z</dcterms:created>
  <dcterms:modified xsi:type="dcterms:W3CDTF">2021-02-23T11:01:00Z</dcterms:modified>
</cp:coreProperties>
</file>